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F79" w:rsidRPr="00D07F79" w:rsidRDefault="00D07F79" w:rsidP="00D07F7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bookmarkStart w:id="0" w:name="_GoBack"/>
      <w:r w:rsidRPr="00D07F79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Бюллетень новых поступлений журнальных статей (</w:t>
      </w:r>
      <w:r w:rsidRPr="00D07F79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8</w:t>
      </w:r>
      <w:r w:rsidRPr="00D07F79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.2020)</w:t>
      </w:r>
    </w:p>
    <w:bookmarkEnd w:id="0"/>
    <w:p w:rsidR="00D07F79" w:rsidRPr="00D07F79" w:rsidRDefault="00D07F79" w:rsidP="00D07F7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D07F79">
        <w:rPr>
          <w:rFonts w:ascii="Times New Roman" w:eastAsia="Times New Roman" w:hAnsi="Times New Roman" w:cs="Times New Roman"/>
          <w:b/>
          <w:color w:val="000088"/>
          <w:sz w:val="36"/>
          <w:szCs w:val="36"/>
          <w:lang w:eastAsia="ru-RU"/>
        </w:rPr>
        <w:t>Финансы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"/>
        <w:gridCol w:w="8384"/>
      </w:tblGrid>
      <w:tr w:rsidR="00D07F79" w:rsidRPr="00D07F79" w:rsidTr="00D07F79">
        <w:trPr>
          <w:tblCellSpacing w:w="15" w:type="dxa"/>
        </w:trPr>
        <w:tc>
          <w:tcPr>
            <w:tcW w:w="500" w:type="pct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Межбюджетные отношения: проблемы и их решения</w:t>
            </w: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Финансы. - 2020. - № 7. - С. 3-5. -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07F79" w:rsidRPr="00D07F79" w:rsidTr="00D07F79">
        <w:trPr>
          <w:tblCellSpacing w:w="15" w:type="dxa"/>
        </w:trPr>
        <w:tc>
          <w:tcPr>
            <w:tcW w:w="500" w:type="pct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Хабаев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С.Г.</w:t>
            </w: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 предоставлении и использовании субсидии на иные цели за счет средств федерального бюджета / С. Г.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Хабаев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П. Г.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Крадинов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Финансы. - 2020. - № 7. - С. 6-10. -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07F79" w:rsidRPr="00D07F79" w:rsidTr="00D07F79">
        <w:trPr>
          <w:tblCellSpacing w:w="15" w:type="dxa"/>
        </w:trPr>
        <w:tc>
          <w:tcPr>
            <w:tcW w:w="500" w:type="pct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Мухлынин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И.В.</w:t>
            </w: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Развитие единого портала бюджетной системы Российской Федерации / И. В.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Мухлынин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Финансы. - 2020. - № 7. - С. 11-15. -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07F79" w:rsidRPr="00D07F79" w:rsidTr="00D07F79">
        <w:trPr>
          <w:tblCellSpacing w:w="15" w:type="dxa"/>
        </w:trPr>
        <w:tc>
          <w:tcPr>
            <w:tcW w:w="500" w:type="pct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Малис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Н.И.</w:t>
            </w: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Налоговая политика кризисного периода / Н. И.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Малис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Л. П.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Грундел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Финансы. - 2020. - № 7. - С. 16-21. -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07F79" w:rsidRPr="00D07F79" w:rsidTr="00D07F79">
        <w:trPr>
          <w:tblCellSpacing w:w="15" w:type="dxa"/>
        </w:trPr>
        <w:tc>
          <w:tcPr>
            <w:tcW w:w="500" w:type="pct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Семкина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Т.И.</w:t>
            </w: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Корректировка НДС по капитальным товарам / Т. И.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Семкина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Финансы. - 2020. - № 7. - С. 22-28. -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07F79" w:rsidRPr="00D07F79" w:rsidTr="00D07F79">
        <w:trPr>
          <w:tblCellSpacing w:w="15" w:type="dxa"/>
        </w:trPr>
        <w:tc>
          <w:tcPr>
            <w:tcW w:w="500" w:type="pct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Завражский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А.В.</w:t>
            </w: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Страхование профессиональной ответственности в медицинской деятельности / А. В.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Завражский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Финансы. - 2020. - № 7. - С. 29-35. -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07F79" w:rsidRPr="00D07F79" w:rsidTr="00D07F79">
        <w:trPr>
          <w:tblCellSpacing w:w="15" w:type="dxa"/>
        </w:trPr>
        <w:tc>
          <w:tcPr>
            <w:tcW w:w="500" w:type="pct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Танющева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Н.Ю.</w:t>
            </w: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Противодействие отмыванию денег и финансовый мониторинг / Н. Ю.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Танющева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Н. Н. Куницына    // Финансы. - 2020. - № 7. - С. 36-43. -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07F79" w:rsidRPr="00D07F79" w:rsidTr="00D07F79">
        <w:trPr>
          <w:tblCellSpacing w:w="15" w:type="dxa"/>
        </w:trPr>
        <w:tc>
          <w:tcPr>
            <w:tcW w:w="500" w:type="pct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Баранов А.О.</w:t>
            </w: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Интерпретация составного опциона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колл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нечетко-множественной постановке для оценки эффективности венчурного финансирования инновационных проектов / А. О. Баранов, Е. И.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Музыко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Финансы. - 2020. - № 7. - С. 44-50. -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07F79" w:rsidRPr="00D07F79" w:rsidTr="00D07F79">
        <w:trPr>
          <w:tblCellSpacing w:w="15" w:type="dxa"/>
        </w:trPr>
        <w:tc>
          <w:tcPr>
            <w:tcW w:w="500" w:type="pct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Челухина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Н.Ф.</w:t>
            </w: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Оценка кредитного риска при инвестировании в облигации компаний малого и среднего бизнеса / Н. Ф.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Челухина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 С.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Соломенцев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Финансы. - 2020. - № 7. - С. 51-56. -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07F79" w:rsidRPr="00D07F79" w:rsidTr="00D07F79">
        <w:trPr>
          <w:tblCellSpacing w:w="15" w:type="dxa"/>
        </w:trPr>
        <w:tc>
          <w:tcPr>
            <w:tcW w:w="500" w:type="pct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Сухарев А.Н.</w:t>
            </w: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Послевоенные облигационные займы СССР / А. Н. Сухарев    // Финансы. - 2020. - № 7. - С. 57-64. -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  <w:p w:rsidR="00D07F79" w:rsidRPr="00D07F79" w:rsidRDefault="00D07F79" w:rsidP="00D0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  <w:t>Проблемы прогнозирования</w:t>
            </w:r>
          </w:p>
        </w:tc>
      </w:tr>
      <w:tr w:rsidR="00D07F79" w:rsidRPr="00D07F79" w:rsidTr="00D07F79">
        <w:trPr>
          <w:tblCellSpacing w:w="15" w:type="dxa"/>
        </w:trPr>
        <w:tc>
          <w:tcPr>
            <w:tcW w:w="500" w:type="pct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Направления социальной политики, обеспечивающей восстановление экономического роста в России</w:t>
            </w: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А. В. Суворов, О. Н.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Болдов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 Н. Иванов и др.    // Проблемы прогнозирования. - 2020. - № 4. - С. 3-15. -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07F79" w:rsidRPr="00D07F79" w:rsidTr="00D07F79">
        <w:trPr>
          <w:tblCellSpacing w:w="15" w:type="dxa"/>
        </w:trPr>
        <w:tc>
          <w:tcPr>
            <w:tcW w:w="500" w:type="pct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Айзинова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И.М.</w:t>
            </w: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Социальные резервы сферы товарного потребления / И. М.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Айзинова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- 2020. - № 4. - С. 16-28. -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07F79" w:rsidRPr="00D07F79" w:rsidTr="00D07F79">
        <w:trPr>
          <w:tblCellSpacing w:w="15" w:type="dxa"/>
        </w:trPr>
        <w:tc>
          <w:tcPr>
            <w:tcW w:w="500" w:type="pct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Комков Н.И.</w:t>
            </w: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Влияние инновационной и технологической активности организаций на </w:t>
            </w: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объемы выпуска инновационных товаров и рост производительности труда / Н. И. Комков, Г. К.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Кулакин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- 2020. - № 4. - С. 29-40. -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07F79" w:rsidRPr="00D07F79" w:rsidTr="00D07F79">
        <w:trPr>
          <w:tblCellSpacing w:w="15" w:type="dxa"/>
        </w:trPr>
        <w:tc>
          <w:tcPr>
            <w:tcW w:w="500" w:type="pct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0" w:type="auto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Межов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С.И.</w:t>
            </w: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Прогнозирование операционно-инновационных процессов крупной промышленной корпорации / С. И.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Межов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И. С.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Межов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- 2020. - № 4. - С. 41-54. -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07F79" w:rsidRPr="00D07F79" w:rsidTr="00D07F79">
        <w:trPr>
          <w:tblCellSpacing w:w="15" w:type="dxa"/>
        </w:trPr>
        <w:tc>
          <w:tcPr>
            <w:tcW w:w="500" w:type="pct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Бадина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С.В.</w:t>
            </w: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Прогнозирование социально-экономических рисков в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криолитозоне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российской Арктики в контексте перспективных климатических изменений / С. В.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Бадина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- 2020. - № 4. - С. 55-65. -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07F79" w:rsidRPr="00D07F79" w:rsidTr="00D07F79">
        <w:trPr>
          <w:tblCellSpacing w:w="15" w:type="dxa"/>
        </w:trPr>
        <w:tc>
          <w:tcPr>
            <w:tcW w:w="500" w:type="pct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Направления сбалансированного социально-экономического развития Арктической зоны России (на примере Якутии)</w:t>
            </w: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В. И. Денисов, В. Н.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Черноградский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И. М. Потравный, П. Ю. Иванова    // Проблемы прогнозирования. - 2020. - № 4. - С. 66-73. -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07F79" w:rsidRPr="00D07F79" w:rsidTr="00D07F79">
        <w:trPr>
          <w:tblCellSpacing w:w="15" w:type="dxa"/>
        </w:trPr>
        <w:tc>
          <w:tcPr>
            <w:tcW w:w="500" w:type="pct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Гуртов В.А.</w:t>
            </w: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Влияние пенсионной реформы на прогнозную численность занятого населения в регионах Арктики и Дальнего Востока / В. А. Гуртов, Е. А.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Питухин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- 2020. - № 4. - С. 74-86. -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07F79" w:rsidRPr="00D07F79" w:rsidTr="00D07F79">
        <w:trPr>
          <w:tblCellSpacing w:w="15" w:type="dxa"/>
        </w:trPr>
        <w:tc>
          <w:tcPr>
            <w:tcW w:w="500" w:type="pct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Карцева М.А.</w:t>
            </w: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Миграция в России и социально-экономическое развитие регионов: анализ взаимного влияния / М. А. Карцева, Н. В. Мкртчян, Ю. Ф. Флоринская    // Проблемы прогнозирования. - 2020. - № 4. - С. 87-97. -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07F79" w:rsidRPr="00D07F79" w:rsidTr="00D07F79">
        <w:trPr>
          <w:tblCellSpacing w:w="15" w:type="dxa"/>
        </w:trPr>
        <w:tc>
          <w:tcPr>
            <w:tcW w:w="500" w:type="pct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Черных В.В.</w:t>
            </w: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Основные направления перспективного социально-экономического развития Республики Марий Эл / В. В. Черных    // Проблемы прогнозирования. - 2020. - № 4. - С. 98-106. -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07F79" w:rsidRPr="00D07F79" w:rsidTr="00D07F79">
        <w:trPr>
          <w:tblCellSpacing w:w="15" w:type="dxa"/>
        </w:trPr>
        <w:tc>
          <w:tcPr>
            <w:tcW w:w="500" w:type="pct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Липски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С.А.</w:t>
            </w: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Состояние и использование земельных ресурсов России: тенденции текущего десятилетия / С. А.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Липски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- 2020. - № 4. - С. 107-115. -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07F79" w:rsidRPr="00D07F79" w:rsidTr="00D07F79">
        <w:trPr>
          <w:tblCellSpacing w:w="15" w:type="dxa"/>
        </w:trPr>
        <w:tc>
          <w:tcPr>
            <w:tcW w:w="500" w:type="pct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Ткаченко Н.А.</w:t>
            </w: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Перспективы агроэкологического обустройства Волгоградского Заволжья / Н. А. Ткаченко, А. С.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Рулев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- 2020. - № 4. - С. 116-121. -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07F79" w:rsidRPr="00D07F79" w:rsidTr="00D07F79">
        <w:trPr>
          <w:tblCellSpacing w:w="15" w:type="dxa"/>
        </w:trPr>
        <w:tc>
          <w:tcPr>
            <w:tcW w:w="500" w:type="pct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Гурова И.П.</w:t>
            </w: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Офшорные инвестиции в российской экономике / И. П. Гурова    // Проблемы прогнозирования. - 2020. - № 4. - С. 122-132. -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07F79" w:rsidRPr="00D07F79" w:rsidTr="00D07F79">
        <w:trPr>
          <w:tblCellSpacing w:w="15" w:type="dxa"/>
        </w:trPr>
        <w:tc>
          <w:tcPr>
            <w:tcW w:w="500" w:type="pct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Низова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Л.М.</w:t>
            </w: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Индикаторы социального измерения демографического развития (на примере республики Марий Эл) / Л. М.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Низова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Е. А. Андреева    // Проблемы прогнозирования. - 2020. - № 4. - С. 133-140. -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  <w:p w:rsidR="00D07F79" w:rsidRPr="00D07F79" w:rsidRDefault="00D07F79" w:rsidP="00D0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  <w:t>Менеджмент в России и за рубежом</w:t>
            </w:r>
          </w:p>
        </w:tc>
      </w:tr>
      <w:tr w:rsidR="00D07F79" w:rsidRPr="00D07F79" w:rsidTr="00D07F79">
        <w:trPr>
          <w:tblCellSpacing w:w="15" w:type="dxa"/>
        </w:trPr>
        <w:tc>
          <w:tcPr>
            <w:tcW w:w="500" w:type="pct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Скобелев Д.О.</w:t>
            </w: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Ресурсная эффективность экономики: аспекты стратегического планирования / Д. О. Скобелев    // Менеджмент в России и за рубежом. - 2020. - № 4. - С. 3-13. -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07F79" w:rsidRPr="00D07F79" w:rsidTr="00D07F79">
        <w:trPr>
          <w:tblCellSpacing w:w="15" w:type="dxa"/>
        </w:trPr>
        <w:tc>
          <w:tcPr>
            <w:tcW w:w="500" w:type="pct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Шинкевич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А.И.</w:t>
            </w: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Стратегические основы инновационного развития территорий (на примере </w:t>
            </w: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Камской агломерации Республики Татарстан) / А. И.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Шинкевич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О. В. Пелевин    // Менеджмент в России и за рубежом. - 2020. - № 4. - С. 14-19. -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07F79" w:rsidRPr="00D07F79" w:rsidTr="00D07F79">
        <w:trPr>
          <w:tblCellSpacing w:w="15" w:type="dxa"/>
        </w:trPr>
        <w:tc>
          <w:tcPr>
            <w:tcW w:w="500" w:type="pct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0" w:type="auto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Невьянцева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Л.С.</w:t>
            </w: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Роль национальных проектов в реализации стратегических приоритетов субфедеральной инвестиционной политики / Л. С.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Невьянцева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- 2020. - № 4. - С. 20-29. -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07F79" w:rsidRPr="00D07F79" w:rsidTr="00D07F79">
        <w:trPr>
          <w:tblCellSpacing w:w="15" w:type="dxa"/>
        </w:trPr>
        <w:tc>
          <w:tcPr>
            <w:tcW w:w="500" w:type="pct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Куликов Ю.А.</w:t>
            </w: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Алгоритм оценки эффективности системы ресурсосбережения организации / Ю. А. Куликов    // Менеджмент в России и за рубежом. - 2020. - № 4. - С. 30-37. -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07F79" w:rsidRPr="00D07F79" w:rsidTr="00D07F79">
        <w:trPr>
          <w:tblCellSpacing w:w="15" w:type="dxa"/>
        </w:trPr>
        <w:tc>
          <w:tcPr>
            <w:tcW w:w="500" w:type="pct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Коновалова Г.И.</w:t>
            </w: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Российским промышленным предприятиям требуется новая цифровая модель управления / Г. И. Коновалова    // Менеджмент в России и за рубежом. - 2020. - № 4. - С. 38-43. -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07F79" w:rsidRPr="00D07F79" w:rsidTr="00D07F79">
        <w:trPr>
          <w:tblCellSpacing w:w="15" w:type="dxa"/>
        </w:trPr>
        <w:tc>
          <w:tcPr>
            <w:tcW w:w="500" w:type="pct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Ивакинам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А.А.</w:t>
            </w: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Управление оборотным капиталом в рамках сотрудничества в цепях поставок / А. А.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Ивакинам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- 2020. - № 4. - С. 44-51. -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07F79" w:rsidRPr="00D07F79" w:rsidTr="00D07F79">
        <w:trPr>
          <w:tblCellSpacing w:w="15" w:type="dxa"/>
        </w:trPr>
        <w:tc>
          <w:tcPr>
            <w:tcW w:w="500" w:type="pct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Криони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А.Е.</w:t>
            </w: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Деловая репутация компании. Поиск методов оценки / А. Е.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Криони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- 2020. - № 4. - С. 52-61. -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07F79" w:rsidRPr="00D07F79" w:rsidTr="00D07F79">
        <w:trPr>
          <w:tblCellSpacing w:w="15" w:type="dxa"/>
        </w:trPr>
        <w:tc>
          <w:tcPr>
            <w:tcW w:w="500" w:type="pct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Петрук Г.В.</w:t>
            </w: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Формирование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диагностико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-оценочного инструментария анализа интеллектуальной активности персонала в условиях глобальной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цифровизации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научного пространства / Г. В. Петрук, Н. В.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Шашло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- 2020. - № 4. - С. 62-69. -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07F79" w:rsidRPr="00D07F79" w:rsidTr="00D07F79">
        <w:trPr>
          <w:tblCellSpacing w:w="15" w:type="dxa"/>
        </w:trPr>
        <w:tc>
          <w:tcPr>
            <w:tcW w:w="500" w:type="pct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Войко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Д.В.</w:t>
            </w: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Взаимосвязь гендерной диверсификации корпоративного управления и финансовых показателей компаний / Д. В.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Войко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 В.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Войко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- 2020. - № 4. - С. 70-77. -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07F79" w:rsidRPr="00D07F79" w:rsidTr="00D07F79">
        <w:trPr>
          <w:tblCellSpacing w:w="15" w:type="dxa"/>
        </w:trPr>
        <w:tc>
          <w:tcPr>
            <w:tcW w:w="500" w:type="pct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Кожевина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О.В.</w:t>
            </w: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Опыт стран ОЭСР в развитии сегментов предпринимательства "зеленой" экономики / О. В.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Кожевина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- 2020. - № 4. - С. 78-83. -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07F79" w:rsidRPr="00D07F79" w:rsidTr="00D07F79">
        <w:trPr>
          <w:tblCellSpacing w:w="15" w:type="dxa"/>
        </w:trPr>
        <w:tc>
          <w:tcPr>
            <w:tcW w:w="500" w:type="pct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Кокурин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Д.И.</w:t>
            </w: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Анализ и оценка интеллектуальной собственности в условиях нестабильной экономики / Д. И.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Кокурин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М. З.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Кумелашвили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- 2020. - № 4. - С. 84-92. -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07F79" w:rsidRPr="00D07F79" w:rsidTr="00D07F79">
        <w:trPr>
          <w:tblCellSpacing w:w="15" w:type="dxa"/>
        </w:trPr>
        <w:tc>
          <w:tcPr>
            <w:tcW w:w="500" w:type="pct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Бикеева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М.В.</w:t>
            </w: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Индикаторы степени социальной ответственности бизнеса / М. В.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Бикеева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- 2020. - № 4. - С. 93-99. -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07F79" w:rsidRPr="00D07F79" w:rsidTr="00D07F79">
        <w:trPr>
          <w:tblCellSpacing w:w="15" w:type="dxa"/>
        </w:trPr>
        <w:tc>
          <w:tcPr>
            <w:tcW w:w="500" w:type="pct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D07F79" w:rsidRPr="00D07F79" w:rsidRDefault="00D07F79" w:rsidP="00D07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Васяйчева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В.А.</w:t>
            </w:r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Механизм управления эффективностью инновационной деятельности промышленного предприятия / В. А.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Васяйчева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- 2020. - № 4. - С. 100-106. - </w:t>
            </w:r>
            <w:proofErr w:type="spellStart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D07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</w:tbl>
    <w:p w:rsidR="00FF30C4" w:rsidRDefault="00D07F79"/>
    <w:sectPr w:rsidR="00FF30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C64"/>
    <w:rsid w:val="00430FD9"/>
    <w:rsid w:val="00490C64"/>
    <w:rsid w:val="006767E3"/>
    <w:rsid w:val="00D0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96C41"/>
  <w15:chartTrackingRefBased/>
  <w15:docId w15:val="{6B737008-9121-4DCE-9584-DEBF7FEB0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07F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7F79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19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1067</Words>
  <Characters>6088</Characters>
  <Application>Microsoft Office Word</Application>
  <DocSecurity>0</DocSecurity>
  <Lines>50</Lines>
  <Paragraphs>14</Paragraphs>
  <ScaleCrop>false</ScaleCrop>
  <Company>Финуниверситет</Company>
  <LinksUpToDate>false</LinksUpToDate>
  <CharactersWithSpaces>7141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2</cp:revision>
  <dcterms:created xsi:type="dcterms:W3CDTF">2020-09-02T14:07:00Z</dcterms:created>
  <dcterms:modified xsi:type="dcterms:W3CDTF">2020-09-02T14:09:00Z</dcterms:modified>
</cp:coreProperties>
</file>